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76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480" w:lineRule="auto"/>
        <w:ind w:firstLine="0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DOCUMENTO DE FORMALIZAÇÃO DA DEMANDA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Memorando n° xxx/2024.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À …</w:t>
      </w:r>
      <w:r w:rsidDel="00000000" w:rsidR="00000000" w:rsidRPr="00000000">
        <w:rPr>
          <w:rtl w:val="0"/>
        </w:rPr>
        <w:t xml:space="preserve"> (unidade de compras do órgão),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Solicito que seja providenciada a solução para ... (</w:t>
      </w:r>
      <w:r w:rsidDel="00000000" w:rsidR="00000000" w:rsidRPr="00000000">
        <w:rPr>
          <w:i w:val="1"/>
          <w:rtl w:val="0"/>
        </w:rPr>
        <w:t xml:space="preserve">expor o problema a ser solucionado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Estimo que o quantitativo necessário é de ... (</w:t>
      </w:r>
      <w:r w:rsidDel="00000000" w:rsidR="00000000" w:rsidRPr="00000000">
        <w:rPr>
          <w:i w:val="1"/>
          <w:rtl w:val="0"/>
        </w:rPr>
        <w:t xml:space="preserve">indicar a quantidade x periodicidade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Informo que a aquisição deve ser feita até ... (</w:t>
      </w:r>
      <w:r w:rsidDel="00000000" w:rsidR="00000000" w:rsidRPr="00000000">
        <w:rPr>
          <w:i w:val="1"/>
          <w:rtl w:val="0"/>
        </w:rPr>
        <w:t xml:space="preserve">indicar prazo para o término do processo de compra</w:t>
      </w:r>
      <w:r w:rsidDel="00000000" w:rsidR="00000000" w:rsidRPr="00000000">
        <w:rPr>
          <w:rtl w:val="0"/>
        </w:rPr>
        <w:t xml:space="preserve">), considerando que ... (</w:t>
      </w:r>
      <w:r w:rsidDel="00000000" w:rsidR="00000000" w:rsidRPr="00000000">
        <w:rPr>
          <w:i w:val="1"/>
          <w:rtl w:val="0"/>
        </w:rPr>
        <w:t xml:space="preserve">justificar o prazo indicado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Por fim, ressalto que a compra pretendida:</w:t>
      </w:r>
    </w:p>
    <w:bookmarkStart w:colFirst="0" w:colLast="0" w:name="gjdgxs" w:id="0"/>
    <w:bookmarkEnd w:id="0"/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☐ está prevista no Plano de Contratações Anual deste exercício.</w:t>
      </w:r>
    </w:p>
    <w:bookmarkStart w:colFirst="0" w:colLast="0" w:name="30j0zll" w:id="1"/>
    <w:bookmarkEnd w:id="1"/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☐  não está prevista no Plano de Contratações Anual deste exercício.</w:t>
      </w:r>
      <w:bookmarkStart w:colFirst="0" w:colLast="0" w:name="1fob9te" w:id="2"/>
      <w:bookmarkEnd w:id="2"/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Belém (PA), (</w:t>
      </w:r>
      <w:r w:rsidDel="00000000" w:rsidR="00000000" w:rsidRPr="00000000">
        <w:rPr>
          <w:i w:val="1"/>
          <w:rtl w:val="0"/>
        </w:rPr>
        <w:t xml:space="preserve">dia</w:t>
      </w:r>
      <w:r w:rsidDel="00000000" w:rsidR="00000000" w:rsidRPr="00000000">
        <w:rPr>
          <w:rtl w:val="0"/>
        </w:rPr>
        <w:t xml:space="preserve">) de (</w:t>
      </w:r>
      <w:r w:rsidDel="00000000" w:rsidR="00000000" w:rsidRPr="00000000">
        <w:rPr>
          <w:i w:val="1"/>
          <w:rtl w:val="0"/>
        </w:rPr>
        <w:t xml:space="preserve">mês</w:t>
      </w:r>
      <w:r w:rsidDel="00000000" w:rsidR="00000000" w:rsidRPr="00000000">
        <w:rPr>
          <w:rtl w:val="0"/>
        </w:rPr>
        <w:t xml:space="preserve">) de (</w:t>
      </w:r>
      <w:r w:rsidDel="00000000" w:rsidR="00000000" w:rsidRPr="00000000">
        <w:rPr>
          <w:i w:val="1"/>
          <w:rtl w:val="0"/>
        </w:rPr>
        <w:t xml:space="preserve">ano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Assinatura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0">
      <w:pPr>
        <w:spacing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smallCaps w:val="1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sz w:val="28"/>
          <w:szCs w:val="28"/>
          <w:rtl w:val="0"/>
        </w:rPr>
        <w:t xml:space="preserve">Nome do Servidor</w:t>
      </w:r>
    </w:p>
    <w:p w:rsidR="00000000" w:rsidDel="00000000" w:rsidP="00000000" w:rsidRDefault="00000000" w:rsidRPr="00000000" w14:paraId="00000011">
      <w:pPr>
        <w:spacing w:line="240" w:lineRule="auto"/>
        <w:ind w:firstLine="0"/>
        <w:jc w:val="center"/>
        <w:rPr>
          <w:rFonts w:ascii="Quattrocento Sans" w:cs="Quattrocento Sans" w:eastAsia="Quattrocento Sans" w:hAnsi="Quattrocento Sans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6"/>
          <w:szCs w:val="26"/>
          <w:rtl w:val="0"/>
        </w:rPr>
        <w:t xml:space="preserve">Cargo e matrícula</w:t>
      </w:r>
    </w:p>
    <w:p w:rsidR="00000000" w:rsidDel="00000000" w:rsidP="00000000" w:rsidRDefault="00000000" w:rsidRPr="00000000" w14:paraId="00000012">
      <w:pPr>
        <w:spacing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17" w:top="1417" w:left="1134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entury Gothic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widowControl w:val="0"/>
      <w:spacing w:after="0" w:line="276" w:lineRule="auto"/>
      <w:rPr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1B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1D">
          <w:pPr>
            <w:spacing w:after="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Av. Gentil </w:t>
          </w: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Bittencourt</w:t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1E">
          <w:pPr>
            <w:spacing w:after="0" w:before="20" w:line="240" w:lineRule="auto"/>
            <w:ind w:right="-113" w:firstLine="0"/>
            <w:jc w:val="right"/>
            <w:rPr>
              <w:rFonts w:ascii="Calibri" w:cs="Calibri" w:eastAsia="Calibri" w:hAnsi="Calibri"/>
              <w:color w:val="00000a"/>
            </w:rPr>
          </w:pPr>
          <w:r w:rsidDel="00000000" w:rsidR="00000000" w:rsidRPr="00000000">
            <w:rPr>
              <w:rFonts w:ascii="Calibri" w:cs="Calibri" w:eastAsia="Calibri" w:hAnsi="Calibri"/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rFonts w:ascii="Calibri" w:cs="Calibri" w:eastAsia="Calibri" w:hAnsi="Calibri"/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libri" w:cs="Calibri" w:eastAsia="Calibri" w:hAnsi="Calibri"/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rFonts w:ascii="Calibri" w:cs="Calibri" w:eastAsia="Calibri" w:hAnsi="Calibri"/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F">
    <w:pPr>
      <w:spacing w:after="0" w:line="240" w:lineRule="auto"/>
      <w:rPr>
        <w:rFonts w:ascii="Palatino Linotype" w:cs="Palatino Linotype" w:eastAsia="Palatino Linotype" w:hAnsi="Palatino Linotype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42763</wp:posOffset>
          </wp:positionH>
          <wp:positionV relativeFrom="paragraph">
            <wp:posOffset>48563</wp:posOffset>
          </wp:positionV>
          <wp:extent cx="840906" cy="83266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429.3307086614186" w:firstLine="0"/>
      <w:jc w:val="center"/>
      <w:rPr>
        <w:rFonts w:ascii="Century Gothic" w:cs="Century Gothic" w:eastAsia="Century Gothic" w:hAnsi="Century Gothic"/>
        <w:b w:val="1"/>
      </w:rPr>
    </w:pPr>
    <w:r w:rsidDel="00000000" w:rsidR="00000000" w:rsidRPr="00000000">
      <w:rPr>
        <w:rFonts w:ascii="Century Gothic" w:cs="Century Gothic" w:eastAsia="Century Gothic" w:hAnsi="Century Gothic"/>
        <w:b w:val="1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4629150</wp:posOffset>
          </wp:positionH>
          <wp:positionV relativeFrom="paragraph">
            <wp:posOffset>81880</wp:posOffset>
          </wp:positionV>
          <wp:extent cx="1352550" cy="42195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429.3307086614186" w:firstLine="0"/>
      <w:jc w:val="center"/>
      <w:rPr>
        <w:rFonts w:ascii="Century Gothic" w:cs="Century Gothic" w:eastAsia="Century Gothic" w:hAnsi="Century Gothic"/>
        <w:b w:val="1"/>
      </w:rPr>
    </w:pPr>
    <w:r w:rsidDel="00000000" w:rsidR="00000000" w:rsidRPr="00000000">
      <w:rPr>
        <w:rFonts w:ascii="Century Gothic" w:cs="Century Gothic" w:eastAsia="Century Gothic" w:hAnsi="Century Gothic"/>
        <w:b w:val="1"/>
        <w:rtl w:val="0"/>
      </w:rPr>
      <w:t xml:space="preserve">SECRETARIA DE ESTADO DE CULTURA</w:t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429.3307086614186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oto Sans" w:cs="Noto Sans" w:eastAsia="Noto Sans" w:hAnsi="Noto Sans"/>
        <w:sz w:val="24"/>
        <w:szCs w:val="24"/>
        <w:lang w:val="pt-BR"/>
      </w:rPr>
    </w:rPrDefault>
    <w:pPrDefault>
      <w:pPr>
        <w:tabs>
          <w:tab w:val="left" w:leader="none" w:pos="4253"/>
        </w:tabs>
        <w:spacing w:after="80" w:line="276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  <w:ind w:left="4253" w:firstLine="0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after="0" w:line="240" w:lineRule="auto"/>
      <w:ind w:left="2268" w:firstLine="0"/>
    </w:pPr>
    <w:rPr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bottom w:color="000000" w:space="1" w:sz="4" w:val="single"/>
      </w:pBdr>
      <w:spacing w:after="480" w:before="480" w:lineRule="auto"/>
      <w:ind w:firstLine="0"/>
    </w:pPr>
    <w:rPr>
      <w:rFonts w:ascii="Palatino Linotype" w:cs="Palatino Linotype" w:eastAsia="Palatino Linotype" w:hAnsi="Palatino Linotype"/>
      <w:b w:val="1"/>
      <w:smallCap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left" w:leader="none" w:pos="4253"/>
      </w:tabs>
      <w:ind w:left="720" w:firstLine="0"/>
    </w:pPr>
    <w:rPr>
      <w:b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CenturyGothic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CenturyGothic-italic.ttf"/><Relationship Id="rId14" Type="http://schemas.openxmlformats.org/officeDocument/2006/relationships/font" Target="fonts/CenturyGothic-bold.ttf"/><Relationship Id="rId16" Type="http://schemas.openxmlformats.org/officeDocument/2006/relationships/font" Target="fonts/CenturyGothic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