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480" w:lineRule="auto"/>
        <w:jc w:val="center"/>
        <w:rPr>
          <w:rFonts w:ascii="Century Gothic" w:cs="Century Gothic" w:eastAsia="Century Gothic" w:hAnsi="Century Gothic"/>
          <w:b w:val="1"/>
        </w:rPr>
      </w:pPr>
      <w:bookmarkStart w:colFirst="0" w:colLast="0" w:name="_8prlwr66nlid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480" w:lineRule="auto"/>
        <w:jc w:val="center"/>
        <w:rPr>
          <w:rFonts w:ascii="Century Gothic" w:cs="Century Gothic" w:eastAsia="Century Gothic" w:hAnsi="Century Gothic"/>
          <w:b w:val="1"/>
        </w:rPr>
      </w:pPr>
      <w:bookmarkStart w:colFirst="0" w:colLast="0" w:name="_gjdgx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480" w:lineRule="auto"/>
        <w:jc w:val="center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MODELO DE ATESTADO DE DISPONIBILIDADE ORÇAMENTÁRIA</w:t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PAE nº aaaa/nnnn</w:t>
      </w:r>
      <w:r w:rsidDel="00000000" w:rsidR="00000000" w:rsidRPr="00000000">
        <w:rPr>
          <w:rtl w:val="0"/>
        </w:rPr>
      </w:r>
    </w:p>
    <w:tbl>
      <w:tblPr>
        <w:tblStyle w:val="Table1"/>
        <w:tblW w:w="8498.0" w:type="dxa"/>
        <w:jc w:val="left"/>
        <w:tblInd w:w="-115.0" w:type="dxa"/>
        <w:tblLayout w:type="fixed"/>
        <w:tblLook w:val="0400"/>
      </w:tblPr>
      <w:tblGrid>
        <w:gridCol w:w="2552"/>
        <w:gridCol w:w="5946"/>
        <w:tblGridChange w:id="0">
          <w:tblGrid>
            <w:gridCol w:w="2552"/>
            <w:gridCol w:w="5946"/>
          </w:tblGrid>
        </w:tblGridChange>
      </w:tblGrid>
      <w:tr>
        <w:trPr>
          <w:cantSplit w:val="0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004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Descrição da </w:t>
              <w:br w:type="textWrapping"/>
              <w:t xml:space="preserve">contratação</w:t>
            </w:r>
          </w:p>
        </w:tc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005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Descrever a contratação com a especificação do processo e do termo de referência ou projeto básico.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6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Qual o valor </w:t>
              <w:br w:type="textWrapping"/>
              <w:t xml:space="preserve">estimado?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7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Inserir o preço estimado do orçamento estimado.</w:t>
            </w:r>
          </w:p>
        </w:tc>
      </w:tr>
      <w:tr>
        <w:trPr>
          <w:cantSplit w:val="0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008">
            <w:pPr>
              <w:spacing w:after="8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Há disponibilidade orçamentária?</w:t>
            </w:r>
          </w:p>
        </w:tc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009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Sim.</w:t>
            </w:r>
          </w:p>
          <w:p w:rsidR="00000000" w:rsidDel="00000000" w:rsidP="00000000" w:rsidRDefault="00000000" w:rsidRPr="00000000" w14:paraId="0000000A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Não.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B">
            <w:pPr>
              <w:spacing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Qual a rubrica?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C">
            <w:pPr>
              <w:spacing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Indicar a rubrica orçamentária disponível para suportar a despesa.</w:t>
            </w:r>
          </w:p>
        </w:tc>
      </w:tr>
    </w:tbl>
    <w:p w:rsidR="00000000" w:rsidDel="00000000" w:rsidP="00000000" w:rsidRDefault="00000000" w:rsidRPr="00000000" w14:paraId="0000000D">
      <w:pPr>
        <w:spacing w:before="200" w:lineRule="auto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Belém (PA), data.</w:t>
      </w:r>
    </w:p>
    <w:p w:rsidR="00000000" w:rsidDel="00000000" w:rsidP="00000000" w:rsidRDefault="00000000" w:rsidRPr="00000000" w14:paraId="0000000E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(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assinatura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)</w:t>
      </w:r>
    </w:p>
    <w:p w:rsidR="00000000" w:rsidDel="00000000" w:rsidP="00000000" w:rsidRDefault="00000000" w:rsidRPr="00000000" w14:paraId="0000000F">
      <w:pPr>
        <w:jc w:val="center"/>
        <w:rPr>
          <w:rFonts w:ascii="Quattrocento Sans" w:cs="Quattrocento Sans" w:eastAsia="Quattrocento Sans" w:hAnsi="Quattrocento Sans"/>
          <w:b w:val="1"/>
          <w:smallCaps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mallCaps w:val="1"/>
          <w:rtl w:val="0"/>
        </w:rPr>
        <w:t xml:space="preserve">Nome do Servidor</w:t>
      </w:r>
    </w:p>
    <w:p w:rsidR="00000000" w:rsidDel="00000000" w:rsidP="00000000" w:rsidRDefault="00000000" w:rsidRPr="00000000" w14:paraId="00000010">
      <w:pPr>
        <w:spacing w:after="80" w:lineRule="auto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Cargo e matrícula</w:t>
      </w:r>
    </w:p>
    <w:p w:rsidR="00000000" w:rsidDel="00000000" w:rsidP="00000000" w:rsidRDefault="00000000" w:rsidRPr="00000000" w14:paraId="00000011">
      <w:pPr>
        <w:spacing w:after="80" w:lineRule="auto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6" w:lineRule="auto"/>
        <w:ind w:left="0" w:right="0" w:firstLine="0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80" w:lineRule="auto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80" w:lineRule="auto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Gothic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entury Gothic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Avenida Gentil Bittencourt nº 650 - FCP - Bairro: Nazaré - CEP: 66.035-340 - Belém / Pará / Brasil</w:t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2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blHeader w:val="0"/>
      </w:trPr>
      <w:tc>
        <w:tcPr>
          <w:gridSpan w:val="2"/>
          <w:vAlign w:val="center"/>
        </w:tcPr>
        <w:p w:rsidR="00000000" w:rsidDel="00000000" w:rsidP="00000000" w:rsidRDefault="00000000" w:rsidRPr="00000000" w14:paraId="0000001E">
          <w:pPr>
            <w:spacing w:after="0" w:before="2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rFonts w:ascii="Noto Sans" w:cs="Noto Sans" w:eastAsia="Noto Sans" w:hAnsi="Noto Sans"/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20">
          <w:pPr>
            <w:spacing w:after="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color w:val="00000a"/>
              <w:sz w:val="20"/>
              <w:szCs w:val="20"/>
              <w:rtl w:val="0"/>
            </w:rPr>
            <w:t xml:space="preserve">Av. Gentil Bittencourt, 650, Nazaré, CEP 66035-340, Belém - PA.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21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-276224</wp:posOffset>
          </wp:positionH>
          <wp:positionV relativeFrom="paragraph">
            <wp:posOffset>85725</wp:posOffset>
          </wp:positionV>
          <wp:extent cx="840906" cy="832660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4438650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B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01C">
    <w:pPr>
      <w:spacing w:after="0" w:line="240" w:lineRule="auto"/>
      <w:ind w:right="720.4724409448835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3" Type="http://schemas.openxmlformats.org/officeDocument/2006/relationships/font" Target="fonts/CenturyGothic-regular.ttf"/><Relationship Id="rId12" Type="http://schemas.openxmlformats.org/officeDocument/2006/relationships/font" Target="fonts/QuattrocentoSans-boldItalic.ttf"/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9" Type="http://schemas.openxmlformats.org/officeDocument/2006/relationships/font" Target="fonts/QuattrocentoSans-regular.ttf"/><Relationship Id="rId15" Type="http://schemas.openxmlformats.org/officeDocument/2006/relationships/font" Target="fonts/CenturyGothic-italic.ttf"/><Relationship Id="rId14" Type="http://schemas.openxmlformats.org/officeDocument/2006/relationships/font" Target="fonts/CenturyGothic-bold.ttf"/><Relationship Id="rId16" Type="http://schemas.openxmlformats.org/officeDocument/2006/relationships/font" Target="fonts/CenturyGothic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